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Pr="00236EAB" w:rsidRDefault="006273F1" w:rsidP="006273F1">
      <w:pPr>
        <w:jc w:val="center"/>
        <w:rPr>
          <w:rFonts w:ascii="Times New Roman" w:hAnsi="Times New Roman" w:cs="Times New Roman"/>
          <w:b/>
        </w:rPr>
      </w:pPr>
      <w:r w:rsidRPr="00236EAB">
        <w:rPr>
          <w:rFonts w:ascii="Times New Roman" w:hAnsi="Times New Roman" w:cs="Times New Roman"/>
          <w:b/>
        </w:rPr>
        <w:t>ШАБЛОН ФОРМЫ САМОДИАГНОСТИКИ</w:t>
      </w:r>
    </w:p>
    <w:p w:rsidR="003420DB" w:rsidRPr="00C34297" w:rsidRDefault="00C34297" w:rsidP="006273F1">
      <w:pPr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sch054001</w:t>
      </w:r>
    </w:p>
    <w:p w:rsidR="006273F1" w:rsidRPr="00236EAB" w:rsidRDefault="006273F1">
      <w:pPr>
        <w:rPr>
          <w:rFonts w:ascii="Times New Roman" w:hAnsi="Times New Roman" w:cs="Times New Roman"/>
        </w:rPr>
      </w:pPr>
    </w:p>
    <w:p w:rsidR="006273F1" w:rsidRPr="00236EAB" w:rsidRDefault="006273F1">
      <w:pPr>
        <w:rPr>
          <w:rFonts w:ascii="Times New Roman" w:hAnsi="Times New Roman" w:cs="Times New Roman"/>
          <w:i/>
        </w:rPr>
      </w:pPr>
      <w:r w:rsidRPr="00236EAB">
        <w:rPr>
          <w:rFonts w:ascii="Times New Roman" w:hAnsi="Times New Roman" w:cs="Times New Roman"/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 w:rsidRPr="00236EAB">
        <w:rPr>
          <w:rFonts w:ascii="Times New Roman" w:hAnsi="Times New Roman" w:cs="Times New Roman"/>
          <w:i/>
        </w:rPr>
        <w:t>; затем она выкладывается в раздел «Самодиагностика» электронной дорожной карты.</w:t>
      </w:r>
    </w:p>
    <w:p w:rsidR="006273F1" w:rsidRPr="00236EAB" w:rsidRDefault="006273F1">
      <w:pPr>
        <w:rPr>
          <w:rFonts w:ascii="Times New Roman" w:hAnsi="Times New Roman" w:cs="Times New Roman"/>
          <w:i/>
        </w:rPr>
      </w:pPr>
      <w:r w:rsidRPr="00236EAB">
        <w:rPr>
          <w:rFonts w:ascii="Times New Roman" w:hAnsi="Times New Roman" w:cs="Times New Roman"/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 w:rsidRPr="00236EAB">
        <w:rPr>
          <w:rFonts w:ascii="Times New Roman" w:hAnsi="Times New Roman" w:cs="Times New Roman"/>
          <w:i/>
        </w:rPr>
        <w:t xml:space="preserve">только </w:t>
      </w:r>
      <w:r w:rsidRPr="00236EAB">
        <w:rPr>
          <w:rFonts w:ascii="Times New Roman" w:hAnsi="Times New Roman" w:cs="Times New Roman"/>
          <w:i/>
        </w:rPr>
        <w:t xml:space="preserve">те риски, которые педагогический коллектив и куратор </w:t>
      </w:r>
      <w:r w:rsidR="003420DB" w:rsidRPr="00236EAB">
        <w:rPr>
          <w:rFonts w:ascii="Times New Roman" w:hAnsi="Times New Roman" w:cs="Times New Roman"/>
          <w:i/>
        </w:rPr>
        <w:t>посчитали</w:t>
      </w:r>
      <w:r w:rsidRPr="00236EAB">
        <w:rPr>
          <w:rFonts w:ascii="Times New Roman" w:hAnsi="Times New Roman" w:cs="Times New Roman"/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</w:p>
    <w:p w:rsidR="006273F1" w:rsidRPr="00236EAB" w:rsidRDefault="006273F1">
      <w:pPr>
        <w:rPr>
          <w:rFonts w:ascii="Times New Roman" w:hAnsi="Times New Roman" w:cs="Times New Roman"/>
        </w:rPr>
      </w:pP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236EAB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236EAB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236EAB"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236EAB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236EAB"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236EAB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</w:pPr>
            <w:r w:rsidRPr="00236EAB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236EAB" w:rsidRDefault="00B5205C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</w:t>
            </w:r>
            <w:r w:rsidR="007559B3" w:rsidRPr="00236EAB">
              <w:rPr>
                <w:rFonts w:ascii="Times New Roman" w:hAnsi="Times New Roman" w:cs="Times New Roman"/>
              </w:rPr>
              <w:t>Повышение уровня оснащенности школы компьютерной техникой</w:t>
            </w:r>
            <w:r w:rsidRPr="00236EAB">
              <w:rPr>
                <w:rFonts w:ascii="Times New Roman" w:hAnsi="Times New Roman" w:cs="Times New Roman"/>
              </w:rPr>
              <w:t xml:space="preserve"> и техническим оборудованием;</w:t>
            </w:r>
          </w:p>
          <w:p w:rsidR="00B5205C" w:rsidRPr="00236EAB" w:rsidRDefault="00B5205C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36EAB">
              <w:rPr>
                <w:rFonts w:ascii="Times New Roman" w:hAnsi="Times New Roman" w:cs="Times New Roman"/>
              </w:rPr>
              <w:t>програмно-информационное</w:t>
            </w:r>
            <w:proofErr w:type="spellEnd"/>
            <w:r w:rsidRPr="00236EAB">
              <w:rPr>
                <w:rFonts w:ascii="Times New Roman" w:hAnsi="Times New Roman" w:cs="Times New Roman"/>
              </w:rPr>
              <w:t xml:space="preserve"> обеспечение, </w:t>
            </w:r>
            <w:r w:rsidR="00342CAA" w:rsidRPr="00236EAB">
              <w:rPr>
                <w:rFonts w:ascii="Times New Roman" w:hAnsi="Times New Roman" w:cs="Times New Roman"/>
              </w:rPr>
              <w:t>проведение интернета</w:t>
            </w:r>
            <w:r w:rsidRPr="00236EAB">
              <w:rPr>
                <w:rFonts w:ascii="Times New Roman" w:hAnsi="Times New Roman" w:cs="Times New Roman"/>
              </w:rPr>
              <w:t xml:space="preserve"> на каждое рабочее место учителя; </w:t>
            </w:r>
          </w:p>
          <w:p w:rsidR="00B5205C" w:rsidRPr="00236EAB" w:rsidRDefault="00B5205C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>- приобретение недостающего оборудования для проведения лабораторных работ, экспериментов</w:t>
            </w:r>
            <w:r w:rsidR="002C296D">
              <w:rPr>
                <w:rFonts w:ascii="Times New Roman" w:hAnsi="Times New Roman" w:cs="Times New Roman"/>
              </w:rPr>
              <w:t>, опытов.</w:t>
            </w:r>
          </w:p>
        </w:tc>
      </w:tr>
      <w:tr w:rsidR="006273F1" w:rsidRPr="00236EAB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</w:pPr>
            <w:r w:rsidRPr="00236EAB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CAA" w:rsidRPr="00236EAB" w:rsidRDefault="007559B3" w:rsidP="00342CAA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</w:t>
            </w:r>
            <w:r w:rsidR="00342CAA" w:rsidRPr="00236EAB">
              <w:rPr>
                <w:rFonts w:ascii="Times New Roman" w:hAnsi="Times New Roman" w:cs="Times New Roman"/>
              </w:rPr>
              <w:t>Сотрудничество с педагогическими ВУЗами;</w:t>
            </w:r>
          </w:p>
          <w:p w:rsidR="00342CAA" w:rsidRPr="00236EAB" w:rsidRDefault="00342CAA" w:rsidP="00342CAA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переквалификация своих сотрудников; </w:t>
            </w:r>
          </w:p>
          <w:p w:rsidR="00342CAA" w:rsidRPr="00236EAB" w:rsidRDefault="00342CAA" w:rsidP="00342CAA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>- планирование открытия профильных классов</w:t>
            </w:r>
            <w:r w:rsidR="002C296D">
              <w:rPr>
                <w:rFonts w:ascii="Times New Roman" w:hAnsi="Times New Roman" w:cs="Times New Roman"/>
              </w:rPr>
              <w:t xml:space="preserve"> на 3 ступени обучения</w:t>
            </w:r>
            <w:r w:rsidRPr="00236EAB">
              <w:rPr>
                <w:rFonts w:ascii="Times New Roman" w:hAnsi="Times New Roman" w:cs="Times New Roman"/>
              </w:rPr>
              <w:t xml:space="preserve">; </w:t>
            </w:r>
          </w:p>
          <w:p w:rsidR="007559B3" w:rsidRPr="00236EAB" w:rsidRDefault="00342CAA" w:rsidP="005C4B2A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>- привлечение специалистов из других школ города.</w:t>
            </w:r>
          </w:p>
        </w:tc>
      </w:tr>
      <w:tr w:rsidR="006273F1" w:rsidRPr="00236EAB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</w:pPr>
            <w:r w:rsidRPr="00236EAB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C296D" w:rsidRPr="00C31887" w:rsidRDefault="002C296D" w:rsidP="002C2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36EAB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31887">
              <w:rPr>
                <w:rFonts w:ascii="Times New Roman" w:hAnsi="Times New Roman" w:cs="Times New Roman"/>
                <w:color w:val="000000"/>
              </w:rPr>
              <w:t>Самообразование:</w:t>
            </w:r>
          </w:p>
          <w:p w:rsidR="002C296D" w:rsidRPr="00C31887" w:rsidRDefault="002C296D" w:rsidP="002C2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1887">
              <w:rPr>
                <w:rFonts w:ascii="Times New Roman" w:hAnsi="Times New Roman" w:cs="Times New Roman"/>
                <w:color w:val="000000"/>
              </w:rPr>
              <w:t xml:space="preserve">участие в КПК, семинарах, </w:t>
            </w:r>
            <w:proofErr w:type="spellStart"/>
            <w:r w:rsidRPr="00C31887">
              <w:rPr>
                <w:rFonts w:ascii="Times New Roman" w:hAnsi="Times New Roman" w:cs="Times New Roman"/>
                <w:color w:val="000000"/>
              </w:rPr>
              <w:t>вебинарах</w:t>
            </w:r>
            <w:proofErr w:type="spellEnd"/>
            <w:r w:rsidRPr="00C31887">
              <w:rPr>
                <w:rFonts w:ascii="Times New Roman" w:hAnsi="Times New Roman" w:cs="Times New Roman"/>
                <w:color w:val="000000"/>
              </w:rPr>
              <w:t>; преподавание интегрированных уроков;</w:t>
            </w:r>
          </w:p>
          <w:p w:rsidR="002C296D" w:rsidRPr="00C31887" w:rsidRDefault="002C296D" w:rsidP="002C2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1887">
              <w:rPr>
                <w:rFonts w:ascii="Times New Roman" w:hAnsi="Times New Roman" w:cs="Times New Roman"/>
                <w:color w:val="000000"/>
              </w:rPr>
              <w:t>уроки – практики, уроки – проекты, уроки – пробы;</w:t>
            </w:r>
          </w:p>
          <w:p w:rsidR="00C31887" w:rsidRPr="00236EAB" w:rsidRDefault="002C296D" w:rsidP="002C296D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>применение технологии дифференцированного подхода, формирующего оценивания.</w:t>
            </w:r>
          </w:p>
        </w:tc>
      </w:tr>
      <w:tr w:rsidR="006273F1" w:rsidRPr="00236EAB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</w:pPr>
            <w:r w:rsidRPr="00236EAB">
              <w:t>4. 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236EAB" w:rsidRDefault="00236EAB" w:rsidP="00236EAB">
            <w:pPr>
              <w:pStyle w:val="Default"/>
            </w:pPr>
            <w:r>
              <w:t xml:space="preserve">- </w:t>
            </w:r>
            <w:r w:rsidRPr="00236EAB">
              <w:t xml:space="preserve">Организация курсов повышения квалификации специалистов, работающих с детьми с ОВЗ по вопросам внедрения новейших образовательных и реабилитационных методик, современного медицинского оборудования </w:t>
            </w:r>
          </w:p>
        </w:tc>
      </w:tr>
      <w:tr w:rsidR="006273F1" w:rsidRPr="00236EAB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</w:pPr>
            <w:r w:rsidRPr="00236EAB">
              <w:lastRenderedPageBreak/>
              <w:t>5.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236EAB" w:rsidRDefault="00B5205C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</w:t>
            </w:r>
            <w:r w:rsidR="007559B3" w:rsidRPr="00236EAB">
              <w:rPr>
                <w:rFonts w:ascii="Times New Roman" w:hAnsi="Times New Roman" w:cs="Times New Roman"/>
              </w:rPr>
              <w:t>План работы с детьми-мигрантами</w:t>
            </w:r>
            <w:r w:rsidRPr="00236EAB">
              <w:rPr>
                <w:rFonts w:ascii="Times New Roman" w:hAnsi="Times New Roman" w:cs="Times New Roman"/>
              </w:rPr>
              <w:t>.</w:t>
            </w:r>
          </w:p>
        </w:tc>
      </w:tr>
      <w:tr w:rsidR="006273F1" w:rsidRPr="00236EAB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  <w:rPr>
                <w:color w:val="auto"/>
              </w:rPr>
            </w:pPr>
            <w:r w:rsidRPr="00236EAB">
              <w:t>6. Низкая учебная мотивация 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296D" w:rsidRDefault="00C31887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</w:t>
            </w:r>
            <w:r w:rsidR="007559B3" w:rsidRPr="00236EAB">
              <w:rPr>
                <w:rFonts w:ascii="Times New Roman" w:hAnsi="Times New Roman" w:cs="Times New Roman"/>
              </w:rPr>
              <w:t>Разработка плана по повышению учебной мотивации</w:t>
            </w:r>
            <w:r w:rsidR="002C296D">
              <w:rPr>
                <w:rFonts w:ascii="Times New Roman" w:hAnsi="Times New Roman" w:cs="Times New Roman"/>
              </w:rPr>
              <w:t xml:space="preserve"> в соответствии с ФГОС.</w:t>
            </w:r>
          </w:p>
          <w:p w:rsidR="002C296D" w:rsidRPr="002C296D" w:rsidRDefault="002C296D" w:rsidP="002C296D">
            <w:pPr>
              <w:rPr>
                <w:rFonts w:ascii="Times New Roman" w:hAnsi="Times New Roman" w:cs="Times New Roman"/>
              </w:rPr>
            </w:pPr>
            <w:r w:rsidRPr="002C296D">
              <w:rPr>
                <w:rFonts w:ascii="Times New Roman" w:hAnsi="Times New Roman" w:cs="Times New Roman"/>
              </w:rPr>
              <w:t>- Составление дорожной карты по работе со слабоуспевающими.</w:t>
            </w:r>
          </w:p>
          <w:p w:rsidR="002C296D" w:rsidRPr="002C296D" w:rsidRDefault="002C296D" w:rsidP="002C296D">
            <w:pPr>
              <w:rPr>
                <w:rFonts w:ascii="Times New Roman" w:hAnsi="Times New Roman" w:cs="Times New Roman"/>
              </w:rPr>
            </w:pPr>
            <w:r w:rsidRPr="002C29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C296D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2C296D">
              <w:rPr>
                <w:rFonts w:ascii="Times New Roman" w:hAnsi="Times New Roman" w:cs="Times New Roman"/>
              </w:rPr>
              <w:t>–педагогическое сопровождение образовательного процесса</w:t>
            </w:r>
          </w:p>
          <w:p w:rsidR="002C296D" w:rsidRPr="002C296D" w:rsidRDefault="002C296D" w:rsidP="002C296D">
            <w:pPr>
              <w:rPr>
                <w:rFonts w:ascii="Times New Roman" w:hAnsi="Times New Roman" w:cs="Times New Roman"/>
              </w:rPr>
            </w:pPr>
            <w:r w:rsidRPr="002C296D">
              <w:rPr>
                <w:rFonts w:ascii="Times New Roman" w:hAnsi="Times New Roman" w:cs="Times New Roman"/>
              </w:rPr>
              <w:t>- Самообразование учителя   в рамках единой методической темы ОУ: проведение открытых уроков, воспитательных мероприятий в рамках Предметных Декад.</w:t>
            </w:r>
          </w:p>
          <w:p w:rsidR="002C296D" w:rsidRPr="002C296D" w:rsidRDefault="002C296D" w:rsidP="002C296D">
            <w:pPr>
              <w:rPr>
                <w:rFonts w:ascii="Times New Roman" w:hAnsi="Times New Roman" w:cs="Times New Roman"/>
              </w:rPr>
            </w:pPr>
            <w:r w:rsidRPr="002C296D">
              <w:rPr>
                <w:rFonts w:ascii="Times New Roman" w:hAnsi="Times New Roman" w:cs="Times New Roman"/>
              </w:rPr>
              <w:t xml:space="preserve">- Презентация опыта работы; проведение открытых уроков; </w:t>
            </w:r>
            <w:proofErr w:type="spellStart"/>
            <w:r w:rsidRPr="002C296D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2C296D">
              <w:rPr>
                <w:rFonts w:ascii="Times New Roman" w:hAnsi="Times New Roman" w:cs="Times New Roman"/>
              </w:rPr>
              <w:t xml:space="preserve"> уроков.</w:t>
            </w:r>
          </w:p>
          <w:p w:rsidR="00C31887" w:rsidRPr="00236EAB" w:rsidRDefault="002C296D" w:rsidP="00C31887">
            <w:pPr>
              <w:rPr>
                <w:rFonts w:ascii="Times New Roman" w:hAnsi="Times New Roman" w:cs="Times New Roman"/>
              </w:rPr>
            </w:pPr>
            <w:r w:rsidRPr="002C296D">
              <w:rPr>
                <w:rFonts w:ascii="Times New Roman" w:hAnsi="Times New Roman" w:cs="Times New Roman"/>
              </w:rPr>
              <w:t>- Изучение педагогических технологий инклюзивного образования, обучения детей с ОВЗ: участие в разработке методических материалов.</w:t>
            </w:r>
          </w:p>
        </w:tc>
      </w:tr>
      <w:tr w:rsidR="006273F1" w:rsidRPr="00236EAB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</w:pPr>
            <w:r w:rsidRPr="00236EAB">
              <w:t>7.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C31887" w:rsidP="00C31887">
            <w:pPr>
              <w:pStyle w:val="Default"/>
            </w:pPr>
            <w:r w:rsidRPr="00236EAB">
              <w:t>- Корректировка планов воспитательной работы.</w:t>
            </w:r>
          </w:p>
          <w:p w:rsidR="002C296D" w:rsidRPr="00236EAB" w:rsidRDefault="002C296D" w:rsidP="00C31887">
            <w:pPr>
              <w:pStyle w:val="Default"/>
            </w:pPr>
            <w:r>
              <w:t>- Изучение социального статуса семьи обучающегося, выявление неблагополучных семей.</w:t>
            </w:r>
          </w:p>
          <w:p w:rsidR="00C31887" w:rsidRPr="00236EAB" w:rsidRDefault="00C31887" w:rsidP="00C31887">
            <w:pPr>
              <w:pStyle w:val="Default"/>
            </w:pPr>
            <w:r w:rsidRPr="00236EAB">
              <w:t xml:space="preserve">- Построение системы работы на снижение </w:t>
            </w:r>
            <w:r w:rsidR="00236EAB" w:rsidRPr="00236EAB">
              <w:t>уровня школьной</w:t>
            </w:r>
            <w:r w:rsidRPr="00236EAB">
              <w:t xml:space="preserve"> тревожности (проведение классных часов, ролевых игр, групповых и индивидуальных занятий с психологом).</w:t>
            </w:r>
          </w:p>
          <w:p w:rsidR="00C31887" w:rsidRPr="00236EAB" w:rsidRDefault="00C31887" w:rsidP="00C31887">
            <w:pPr>
              <w:pStyle w:val="Default"/>
            </w:pPr>
            <w:r w:rsidRPr="00236EAB">
              <w:t xml:space="preserve">- Мероприятия по профилактике конфликтных ситуаций и </w:t>
            </w:r>
            <w:proofErr w:type="spellStart"/>
            <w:r w:rsidRPr="00236EAB">
              <w:t>буллинга</w:t>
            </w:r>
            <w:proofErr w:type="spellEnd"/>
            <w:r w:rsidRPr="00236EAB">
              <w:t xml:space="preserve"> в коллективе (коллективные и индивидуальные беседы, ролевые игры, создание творческих групп по интересам).</w:t>
            </w:r>
          </w:p>
        </w:tc>
      </w:tr>
      <w:tr w:rsidR="006273F1" w:rsidRPr="00236EAB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  <w:rPr>
                <w:color w:val="auto"/>
              </w:rPr>
            </w:pPr>
            <w:r w:rsidRPr="00236EAB">
              <w:t>8.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205C" w:rsidRPr="00236EAB" w:rsidRDefault="00B5205C" w:rsidP="0078211D">
            <w:pPr>
              <w:pStyle w:val="Default"/>
              <w:tabs>
                <w:tab w:val="left" w:pos="1095"/>
              </w:tabs>
            </w:pPr>
            <w:r w:rsidRPr="00236EAB">
              <w:t xml:space="preserve">- Профилактика </w:t>
            </w:r>
            <w:proofErr w:type="spellStart"/>
            <w:r w:rsidRPr="00236EAB">
              <w:t>девиантного</w:t>
            </w:r>
            <w:proofErr w:type="spellEnd"/>
            <w:r w:rsidRPr="00236EAB">
              <w:t xml:space="preserve"> поведения несовершеннолетних в современном мире.</w:t>
            </w:r>
          </w:p>
          <w:p w:rsidR="006273F1" w:rsidRPr="00236EAB" w:rsidRDefault="0078211D" w:rsidP="0078211D">
            <w:pPr>
              <w:pStyle w:val="Default"/>
              <w:tabs>
                <w:tab w:val="left" w:pos="1095"/>
              </w:tabs>
            </w:pPr>
            <w:r w:rsidRPr="00236EAB">
              <w:t>- Широкое внедрение в педагогическую практику технологии «Ситуации успеха».</w:t>
            </w:r>
          </w:p>
          <w:p w:rsidR="0078211D" w:rsidRPr="00236EAB" w:rsidRDefault="0078211D" w:rsidP="0078211D">
            <w:pPr>
              <w:pStyle w:val="Default"/>
              <w:tabs>
                <w:tab w:val="left" w:pos="1095"/>
              </w:tabs>
            </w:pPr>
            <w:r w:rsidRPr="00236EAB">
              <w:t xml:space="preserve">- Проведение мероприятий, направленных на сплочение школьного коллектива </w:t>
            </w:r>
            <w:r w:rsidRPr="00236EAB">
              <w:lastRenderedPageBreak/>
              <w:t>(классные часы, игры, тренинги, внеклассные мероприятия, участие в проектной деятельности).</w:t>
            </w:r>
          </w:p>
          <w:p w:rsidR="0078211D" w:rsidRPr="00236EAB" w:rsidRDefault="0078211D" w:rsidP="0078211D">
            <w:pPr>
              <w:pStyle w:val="Default"/>
              <w:tabs>
                <w:tab w:val="left" w:pos="1095"/>
              </w:tabs>
            </w:pPr>
            <w:r w:rsidRPr="00236EAB">
              <w:t xml:space="preserve">- Проведение </w:t>
            </w:r>
            <w:r w:rsidR="002C296D">
              <w:t xml:space="preserve">Дня Здоровья, </w:t>
            </w:r>
            <w:r w:rsidRPr="00236EAB">
              <w:t>Линейки успеха по итогам четверти, года (награждение грамотой с логотипом школы).</w:t>
            </w:r>
          </w:p>
        </w:tc>
      </w:tr>
      <w:tr w:rsidR="006273F1" w:rsidRPr="00236EAB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236EAB" w:rsidRDefault="006273F1" w:rsidP="00C7493E">
            <w:pPr>
              <w:pStyle w:val="Default"/>
            </w:pPr>
            <w:r w:rsidRPr="00236EAB">
              <w:lastRenderedPageBreak/>
              <w:t xml:space="preserve">9. Высокая доля обучающихся с рисками учебной </w:t>
            </w:r>
            <w:proofErr w:type="spellStart"/>
            <w:r w:rsidRPr="00236EAB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CAA" w:rsidRPr="00236EAB" w:rsidRDefault="00342CAA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>- Индивидуальная работа педагогов</w:t>
            </w:r>
            <w:r w:rsidR="002C296D">
              <w:rPr>
                <w:rFonts w:ascii="Times New Roman" w:hAnsi="Times New Roman" w:cs="Times New Roman"/>
              </w:rPr>
              <w:t xml:space="preserve"> со слабоуспевающими учащимися</w:t>
            </w:r>
            <w:r w:rsidRPr="00236EAB">
              <w:rPr>
                <w:rFonts w:ascii="Times New Roman" w:hAnsi="Times New Roman" w:cs="Times New Roman"/>
              </w:rPr>
              <w:t xml:space="preserve">; </w:t>
            </w:r>
          </w:p>
          <w:p w:rsidR="00342CAA" w:rsidRPr="00236EAB" w:rsidRDefault="00342CAA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проведение диагностик; </w:t>
            </w:r>
          </w:p>
          <w:p w:rsidR="00342CAA" w:rsidRPr="00236EAB" w:rsidRDefault="00342CAA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включение учащихся в дополнительное образование; </w:t>
            </w:r>
          </w:p>
          <w:p w:rsidR="00342CAA" w:rsidRPr="00236EAB" w:rsidRDefault="00342CAA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</w:t>
            </w:r>
            <w:bookmarkStart w:id="0" w:name="_GoBack"/>
            <w:bookmarkEnd w:id="0"/>
            <w:proofErr w:type="spellStart"/>
            <w:r w:rsidRPr="00236EAB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236EAB">
              <w:rPr>
                <w:rFonts w:ascii="Times New Roman" w:hAnsi="Times New Roman" w:cs="Times New Roman"/>
              </w:rPr>
              <w:t xml:space="preserve"> работа с учащимися и родителями; </w:t>
            </w:r>
          </w:p>
          <w:p w:rsidR="00342CAA" w:rsidRPr="00236EAB" w:rsidRDefault="00342CAA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 xml:space="preserve">- подготовка учащихся к олимпиадам, конкурсам; </w:t>
            </w:r>
          </w:p>
          <w:p w:rsidR="006273F1" w:rsidRPr="00236EAB" w:rsidRDefault="00342CAA" w:rsidP="007559B3">
            <w:pPr>
              <w:rPr>
                <w:rFonts w:ascii="Times New Roman" w:hAnsi="Times New Roman" w:cs="Times New Roman"/>
              </w:rPr>
            </w:pPr>
            <w:r w:rsidRPr="00236EAB">
              <w:rPr>
                <w:rFonts w:ascii="Times New Roman" w:hAnsi="Times New Roman" w:cs="Times New Roman"/>
              </w:rPr>
              <w:t>- включение детей в ученическое самоуправление.</w:t>
            </w:r>
          </w:p>
        </w:tc>
      </w:tr>
      <w:tr w:rsidR="006273F1" w:rsidRPr="00236EAB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236EAB" w:rsidRDefault="006273F1" w:rsidP="00C7493E">
            <w:pPr>
              <w:pStyle w:val="Default"/>
              <w:rPr>
                <w:color w:val="auto"/>
              </w:rPr>
            </w:pPr>
            <w:r w:rsidRPr="00236EAB">
              <w:t>10. 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342CAA" w:rsidP="00342CAA">
            <w:pPr>
              <w:pStyle w:val="Default"/>
            </w:pPr>
            <w:r w:rsidRPr="00236EAB">
              <w:t xml:space="preserve">- Активное вовлечение родителей в жизнедеятельность </w:t>
            </w:r>
            <w:r w:rsidR="002C296D" w:rsidRPr="00236EAB">
              <w:t>школы через</w:t>
            </w:r>
            <w:r w:rsidRPr="00236EAB">
              <w:t xml:space="preserve"> познава</w:t>
            </w:r>
            <w:r w:rsidR="009A2765">
              <w:t xml:space="preserve">тельные, творческие, спортивные </w:t>
            </w:r>
            <w:r w:rsidRPr="00236EAB">
              <w:t>мероприятия.</w:t>
            </w:r>
          </w:p>
          <w:p w:rsidR="002C296D" w:rsidRPr="00236EAB" w:rsidRDefault="002C296D" w:rsidP="00342CAA">
            <w:pPr>
              <w:pStyle w:val="Default"/>
            </w:pPr>
            <w:r>
              <w:t>- Работа попечительского совета.</w:t>
            </w:r>
          </w:p>
        </w:tc>
      </w:tr>
    </w:tbl>
    <w:p w:rsidR="006273F1" w:rsidRPr="00236EAB" w:rsidRDefault="006273F1">
      <w:pPr>
        <w:rPr>
          <w:rFonts w:ascii="Times New Roman" w:hAnsi="Times New Roman" w:cs="Times New Roman"/>
        </w:rPr>
      </w:pPr>
    </w:p>
    <w:sectPr w:rsidR="006273F1" w:rsidRPr="00236EAB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F1"/>
    <w:rsid w:val="0002276D"/>
    <w:rsid w:val="00236EAB"/>
    <w:rsid w:val="002376AB"/>
    <w:rsid w:val="002652CA"/>
    <w:rsid w:val="002716F4"/>
    <w:rsid w:val="002C296D"/>
    <w:rsid w:val="0032453E"/>
    <w:rsid w:val="003420DB"/>
    <w:rsid w:val="00342CAA"/>
    <w:rsid w:val="00343CCB"/>
    <w:rsid w:val="0035136E"/>
    <w:rsid w:val="0037218F"/>
    <w:rsid w:val="00400933"/>
    <w:rsid w:val="00492464"/>
    <w:rsid w:val="004A0FB6"/>
    <w:rsid w:val="005C4B2A"/>
    <w:rsid w:val="0060174E"/>
    <w:rsid w:val="006273F1"/>
    <w:rsid w:val="007559B3"/>
    <w:rsid w:val="0078211D"/>
    <w:rsid w:val="009A2765"/>
    <w:rsid w:val="00A64EDD"/>
    <w:rsid w:val="00B5205C"/>
    <w:rsid w:val="00BE6869"/>
    <w:rsid w:val="00C00B3D"/>
    <w:rsid w:val="00C31887"/>
    <w:rsid w:val="00C34297"/>
    <w:rsid w:val="00CB46AA"/>
    <w:rsid w:val="00D96448"/>
    <w:rsid w:val="00E4583C"/>
    <w:rsid w:val="00EA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236E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Елена</cp:lastModifiedBy>
  <cp:revision>7</cp:revision>
  <cp:lastPrinted>2021-04-03T12:37:00Z</cp:lastPrinted>
  <dcterms:created xsi:type="dcterms:W3CDTF">2020-10-19T15:30:00Z</dcterms:created>
  <dcterms:modified xsi:type="dcterms:W3CDTF">2021-04-03T13:43:00Z</dcterms:modified>
</cp:coreProperties>
</file>